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80BA4" w14:textId="3A3E86B5" w:rsidR="00E23E3C" w:rsidRDefault="00E23E3C" w:rsidP="00D83DA4">
      <w:pPr>
        <w:jc w:val="both"/>
        <w:rPr>
          <w:b/>
          <w:bCs/>
        </w:rPr>
      </w:pPr>
      <w:r w:rsidRPr="00E23E3C">
        <w:rPr>
          <w:b/>
          <w:bCs/>
        </w:rPr>
        <w:t>Manufacturer’s Guidance for PURELL® Hand Sanitiser Products</w:t>
      </w:r>
    </w:p>
    <w:p w14:paraId="1A2817C5" w14:textId="77777777" w:rsidR="00E23E3C" w:rsidRDefault="00E23E3C" w:rsidP="00D83DA4">
      <w:pPr>
        <w:jc w:val="both"/>
        <w:rPr>
          <w:b/>
          <w:bCs/>
        </w:rPr>
      </w:pPr>
    </w:p>
    <w:p w14:paraId="5DE58BA9" w14:textId="4A9390D5" w:rsidR="00480BE7" w:rsidRDefault="00480BE7" w:rsidP="00D83DA4">
      <w:pPr>
        <w:jc w:val="both"/>
        <w:rPr>
          <w:b/>
          <w:bCs/>
        </w:rPr>
      </w:pPr>
      <w:r>
        <w:rPr>
          <w:b/>
          <w:bCs/>
        </w:rPr>
        <w:t xml:space="preserve">It is unsafe </w:t>
      </w:r>
      <w:r w:rsidRPr="00640772">
        <w:rPr>
          <w:b/>
          <w:bCs/>
        </w:rPr>
        <w:t>and unlawful to use PURELL Hand Sanitiser packages (dispensing systems and pump bottles) to dispense products</w:t>
      </w:r>
      <w:r>
        <w:rPr>
          <w:b/>
          <w:bCs/>
        </w:rPr>
        <w:t xml:space="preserve"> other than PURELL Hand Sanitiser.  </w:t>
      </w:r>
    </w:p>
    <w:p w14:paraId="0D329528" w14:textId="7494B18E" w:rsidR="00480BE7" w:rsidRDefault="007631BF" w:rsidP="00D83DA4">
      <w:pPr>
        <w:jc w:val="both"/>
      </w:pPr>
      <w:r w:rsidRPr="005E7637">
        <w:t>In Europe, hand saniti</w:t>
      </w:r>
      <w:r w:rsidR="005E7637">
        <w:t>s</w:t>
      </w:r>
      <w:r w:rsidRPr="005E7637">
        <w:t xml:space="preserve">ers are PT1 biocides regulated by various regulations, of which EU regulation No. 528/2012* is the main ones. </w:t>
      </w:r>
      <w:r w:rsidR="00480BE7" w:rsidRPr="005E7637">
        <w:t xml:space="preserve">GOJO Industries develops, tests, </w:t>
      </w:r>
      <w:r w:rsidR="00E23E3C" w:rsidRPr="005E7637">
        <w:t>manufactures,</w:t>
      </w:r>
      <w:r w:rsidR="00480BE7" w:rsidRPr="005E7637">
        <w:t xml:space="preserve"> and markets its PURELL Hand Sanitiser products in accordance with </w:t>
      </w:r>
      <w:r w:rsidRPr="005E7637">
        <w:t xml:space="preserve">requirements of various European </w:t>
      </w:r>
      <w:r w:rsidR="000D2981" w:rsidRPr="005E7637">
        <w:t xml:space="preserve">regulations** applicable to the products </w:t>
      </w:r>
      <w:r w:rsidRPr="005E7637">
        <w:t>and</w:t>
      </w:r>
      <w:r w:rsidR="000D2981" w:rsidRPr="005E7637">
        <w:t xml:space="preserve"> </w:t>
      </w:r>
      <w:r w:rsidRPr="005E7637">
        <w:t>sometimes</w:t>
      </w:r>
      <w:r w:rsidR="00CF3C26" w:rsidRPr="005E7637">
        <w:t xml:space="preserve"> also</w:t>
      </w:r>
      <w:r w:rsidRPr="005E7637">
        <w:t xml:space="preserve"> </w:t>
      </w:r>
      <w:r w:rsidR="000D2981" w:rsidRPr="005E7637">
        <w:t xml:space="preserve">with additional </w:t>
      </w:r>
      <w:r w:rsidRPr="005E7637">
        <w:t>local regulations</w:t>
      </w:r>
      <w:r w:rsidR="00480BE7" w:rsidRPr="005E7637">
        <w:t xml:space="preserve">.  PURELL Hand Sanitiser packages present key product information such as lot codes, expiration dates, </w:t>
      </w:r>
      <w:r w:rsidR="008B4756" w:rsidRPr="005E7637">
        <w:t xml:space="preserve">name and % of active substances, mentions of danger and precaution of use, </w:t>
      </w:r>
      <w:r w:rsidR="00E23E3C" w:rsidRPr="005E7637">
        <w:t>dose,</w:t>
      </w:r>
      <w:r w:rsidR="008B4756" w:rsidRPr="005E7637">
        <w:t xml:space="preserve"> and contact time </w:t>
      </w:r>
      <w:r w:rsidR="00480BE7" w:rsidRPr="005E7637">
        <w:t xml:space="preserve">that are required by the </w:t>
      </w:r>
      <w:r w:rsidR="008B4756" w:rsidRPr="005E7637">
        <w:t xml:space="preserve">applicable </w:t>
      </w:r>
      <w:r w:rsidR="00E23E3C" w:rsidRPr="005E7637">
        <w:t>regulations.</w:t>
      </w:r>
    </w:p>
    <w:p w14:paraId="6890CE0F" w14:textId="77777777" w:rsidR="00480BE7" w:rsidRDefault="00480BE7" w:rsidP="00D83DA4">
      <w:pPr>
        <w:jc w:val="both"/>
      </w:pPr>
      <w:r>
        <w:rPr>
          <w:b/>
          <w:bCs/>
        </w:rPr>
        <w:t xml:space="preserve">WARNING:  Doing any of the following, could expose people to serious bodily harm/injury and could expose you or your business to legal action or liability. </w:t>
      </w:r>
    </w:p>
    <w:p w14:paraId="58FBDA9A" w14:textId="77777777" w:rsidR="008B4756" w:rsidRPr="00E7191F" w:rsidRDefault="008B4756" w:rsidP="00D83DA4">
      <w:pPr>
        <w:pStyle w:val="ListParagraph"/>
        <w:numPr>
          <w:ilvl w:val="0"/>
          <w:numId w:val="1"/>
        </w:numPr>
        <w:spacing w:line="259" w:lineRule="auto"/>
        <w:jc w:val="both"/>
      </w:pPr>
      <w:r>
        <w:t>U</w:t>
      </w:r>
      <w:r w:rsidRPr="00E33681">
        <w:t>s</w:t>
      </w:r>
      <w:r>
        <w:t>ing</w:t>
      </w:r>
      <w:r w:rsidRPr="00E33681">
        <w:t xml:space="preserve"> PURELL branded packaging to dispense </w:t>
      </w:r>
      <w:r>
        <w:t xml:space="preserve">other </w:t>
      </w:r>
      <w:r w:rsidRPr="00E33681">
        <w:t>products</w:t>
      </w:r>
      <w:r w:rsidRPr="00E7191F">
        <w:t>:</w:t>
      </w:r>
    </w:p>
    <w:p w14:paraId="50FE27E0" w14:textId="1A93868B" w:rsidR="008B4756" w:rsidRPr="005E7637" w:rsidRDefault="008B4756" w:rsidP="00D83DA4">
      <w:pPr>
        <w:pStyle w:val="ListParagraph"/>
        <w:numPr>
          <w:ilvl w:val="1"/>
          <w:numId w:val="1"/>
        </w:numPr>
        <w:spacing w:line="259" w:lineRule="auto"/>
        <w:jc w:val="both"/>
      </w:pPr>
      <w:r>
        <w:t>Is misleading</w:t>
      </w:r>
      <w:r w:rsidR="00640772">
        <w:t xml:space="preserve"> </w:t>
      </w:r>
      <w:r w:rsidR="00640772" w:rsidRPr="005E7637">
        <w:t xml:space="preserve">according to </w:t>
      </w:r>
      <w:r w:rsidR="00C373D4" w:rsidRPr="005E7637">
        <w:t>Directive 2006/114/EC of 12 December 2006 concerning misleading and comparative advertising</w:t>
      </w:r>
    </w:p>
    <w:p w14:paraId="414CA5B9" w14:textId="2DC9507C" w:rsidR="008B4756" w:rsidRPr="005E7637" w:rsidRDefault="00C373D4" w:rsidP="00D83DA4">
      <w:pPr>
        <w:pStyle w:val="ListParagraph"/>
        <w:numPr>
          <w:ilvl w:val="1"/>
          <w:numId w:val="1"/>
        </w:numPr>
        <w:spacing w:line="259" w:lineRule="auto"/>
        <w:jc w:val="both"/>
      </w:pPr>
      <w:r w:rsidRPr="005E7637">
        <w:t>Const</w:t>
      </w:r>
      <w:r w:rsidR="005B7485" w:rsidRPr="005E7637">
        <w:t xml:space="preserve">itute </w:t>
      </w:r>
      <w:r w:rsidR="00527E54" w:rsidRPr="005E7637">
        <w:t xml:space="preserve">infringements </w:t>
      </w:r>
      <w:r w:rsidR="005B7485" w:rsidRPr="005E7637">
        <w:t xml:space="preserve">of the </w:t>
      </w:r>
      <w:r w:rsidR="004B51DC" w:rsidRPr="005E7637">
        <w:t>PURELL</w:t>
      </w:r>
      <w:r w:rsidR="005B7485" w:rsidRPr="005E7637">
        <w:t xml:space="preserve"> Trademark according to EU</w:t>
      </w:r>
      <w:r w:rsidR="00527E54" w:rsidRPr="005E7637">
        <w:t xml:space="preserve"> regulation and local trademark laws</w:t>
      </w:r>
    </w:p>
    <w:p w14:paraId="347E92E2" w14:textId="366BA52D" w:rsidR="008B4756" w:rsidRPr="005E7637" w:rsidRDefault="008B4756" w:rsidP="00D83DA4">
      <w:pPr>
        <w:pStyle w:val="ListParagraph"/>
        <w:numPr>
          <w:ilvl w:val="1"/>
          <w:numId w:val="1"/>
        </w:numPr>
        <w:spacing w:line="259" w:lineRule="auto"/>
        <w:jc w:val="both"/>
      </w:pPr>
      <w:r w:rsidRPr="005E7637">
        <w:t xml:space="preserve">Is a violation </w:t>
      </w:r>
      <w:r w:rsidR="00D83DA4" w:rsidRPr="005E7637">
        <w:t>of general</w:t>
      </w:r>
      <w:r w:rsidR="00640772" w:rsidRPr="005E7637">
        <w:t xml:space="preserve"> product </w:t>
      </w:r>
      <w:r w:rsidR="00D83DA4" w:rsidRPr="005E7637">
        <w:t>safety directive</w:t>
      </w:r>
      <w:r w:rsidR="005B4C86" w:rsidRPr="005E7637">
        <w:t xml:space="preserve"> ***</w:t>
      </w:r>
    </w:p>
    <w:p w14:paraId="76D5B86C" w14:textId="33CA5082" w:rsidR="008B4756" w:rsidRPr="005E7637" w:rsidRDefault="008B4756" w:rsidP="00D83DA4">
      <w:pPr>
        <w:pStyle w:val="ListParagraph"/>
        <w:numPr>
          <w:ilvl w:val="1"/>
          <w:numId w:val="1"/>
        </w:numPr>
        <w:spacing w:line="259" w:lineRule="auto"/>
        <w:jc w:val="both"/>
      </w:pPr>
      <w:r w:rsidRPr="005E7637">
        <w:t xml:space="preserve">Is </w:t>
      </w:r>
      <w:r w:rsidR="005E7637">
        <w:t xml:space="preserve">a </w:t>
      </w:r>
      <w:r w:rsidRPr="005E7637">
        <w:t xml:space="preserve">violation of </w:t>
      </w:r>
      <w:r w:rsidR="00444D06" w:rsidRPr="005E7637">
        <w:t xml:space="preserve">the CLP </w:t>
      </w:r>
      <w:r w:rsidR="00640772" w:rsidRPr="005E7637">
        <w:t xml:space="preserve">and BPR </w:t>
      </w:r>
      <w:r w:rsidR="00444D06" w:rsidRPr="005E7637">
        <w:t>regulation</w:t>
      </w:r>
      <w:r w:rsidRPr="005E7637">
        <w:t xml:space="preserve"> </w:t>
      </w:r>
    </w:p>
    <w:p w14:paraId="0A19B940" w14:textId="77777777" w:rsidR="00480BE7" w:rsidRDefault="00480BE7" w:rsidP="00D83DA4">
      <w:pPr>
        <w:pStyle w:val="ListParagraph"/>
        <w:ind w:left="1080"/>
        <w:jc w:val="both"/>
        <w:rPr>
          <w:sz w:val="16"/>
          <w:szCs w:val="16"/>
        </w:rPr>
      </w:pPr>
    </w:p>
    <w:p w14:paraId="17E485A6" w14:textId="77777777" w:rsidR="00480BE7" w:rsidRDefault="00480BE7" w:rsidP="00D83DA4">
      <w:pPr>
        <w:pStyle w:val="ListParagraph"/>
        <w:numPr>
          <w:ilvl w:val="0"/>
          <w:numId w:val="1"/>
        </w:numPr>
        <w:jc w:val="both"/>
      </w:pPr>
      <w:r>
        <w:t>Mixing PURELL Hand Sanitiser with other products could result in chemistry that:</w:t>
      </w:r>
    </w:p>
    <w:p w14:paraId="34E7EA07" w14:textId="77777777" w:rsidR="00480BE7" w:rsidRDefault="00480BE7" w:rsidP="00D83DA4">
      <w:pPr>
        <w:pStyle w:val="ListParagraph"/>
        <w:numPr>
          <w:ilvl w:val="1"/>
          <w:numId w:val="1"/>
        </w:numPr>
        <w:jc w:val="both"/>
      </w:pPr>
      <w:r>
        <w:t>Is not effective in killing germs</w:t>
      </w:r>
    </w:p>
    <w:p w14:paraId="4009D547" w14:textId="028C5EAA" w:rsidR="00480BE7" w:rsidRDefault="00480BE7" w:rsidP="00D83DA4">
      <w:pPr>
        <w:pStyle w:val="ListParagraph"/>
        <w:numPr>
          <w:ilvl w:val="1"/>
          <w:numId w:val="1"/>
        </w:numPr>
        <w:jc w:val="both"/>
      </w:pPr>
      <w:r>
        <w:t>Could cause bodily harm or injury</w:t>
      </w:r>
    </w:p>
    <w:p w14:paraId="5E18637E" w14:textId="77777777" w:rsidR="005B7485" w:rsidRDefault="005B7485" w:rsidP="005E7637">
      <w:pPr>
        <w:pStyle w:val="ListParagraph"/>
        <w:ind w:left="1080"/>
        <w:jc w:val="both"/>
      </w:pPr>
    </w:p>
    <w:p w14:paraId="06133CEF" w14:textId="737F52A1" w:rsidR="005B7485" w:rsidRPr="005E7637" w:rsidRDefault="005B7485" w:rsidP="005B7485">
      <w:pPr>
        <w:pStyle w:val="ListParagraph"/>
        <w:numPr>
          <w:ilvl w:val="0"/>
          <w:numId w:val="1"/>
        </w:numPr>
        <w:spacing w:after="0"/>
        <w:jc w:val="both"/>
      </w:pPr>
      <w:r w:rsidRPr="005E7637">
        <w:t>Using PURELL containers and dispensers that contain non-PURELL product causes them to be misbranded because the product labeling is no longer truthful and is misleading, including with regard to the ingredients, expiration date, and origin of the product.</w:t>
      </w:r>
    </w:p>
    <w:p w14:paraId="2D48C06D" w14:textId="77777777" w:rsidR="005B7485" w:rsidRDefault="005B7485" w:rsidP="005E7637">
      <w:pPr>
        <w:jc w:val="both"/>
      </w:pPr>
    </w:p>
    <w:p w14:paraId="2BAD71CF" w14:textId="2642854B" w:rsidR="00480BE7" w:rsidRPr="005E7637" w:rsidRDefault="00480BE7" w:rsidP="00D83DA4">
      <w:pPr>
        <w:spacing w:after="0"/>
        <w:jc w:val="both"/>
      </w:pPr>
      <w:bookmarkStart w:id="0" w:name="_Hlk63407102"/>
      <w:bookmarkStart w:id="1" w:name="_GoBack"/>
      <w:bookmarkEnd w:id="1"/>
      <w:r w:rsidRPr="005E7637">
        <w:t xml:space="preserve">* </w:t>
      </w:r>
      <w:r w:rsidR="007631BF" w:rsidRPr="005E7637">
        <w:t>Regulation (EU) No 528/2012 of the European Parliament and of the Council of 22 May 2012 concerning the making available on the market and use of biocidal products (BPR)</w:t>
      </w:r>
    </w:p>
    <w:p w14:paraId="37F3ED9D" w14:textId="77777777" w:rsidR="00480BE7" w:rsidRPr="005E7637" w:rsidRDefault="00480BE7" w:rsidP="00D83DA4">
      <w:pPr>
        <w:spacing w:after="0"/>
        <w:jc w:val="both"/>
      </w:pPr>
      <w:bookmarkStart w:id="2" w:name="_Hlk63406866"/>
      <w:bookmarkEnd w:id="0"/>
    </w:p>
    <w:p w14:paraId="383A4CC1" w14:textId="577DB31E" w:rsidR="007631BF" w:rsidRPr="005E7637" w:rsidRDefault="00480BE7" w:rsidP="00D83DA4">
      <w:pPr>
        <w:spacing w:after="0"/>
        <w:jc w:val="both"/>
      </w:pPr>
      <w:r w:rsidRPr="005E7637">
        <w:t xml:space="preserve">** </w:t>
      </w:r>
      <w:r w:rsidR="00E73B48" w:rsidRPr="005E7637">
        <w:t xml:space="preserve">Mains </w:t>
      </w:r>
      <w:r w:rsidR="007631BF" w:rsidRPr="005E7637">
        <w:t>European regulations</w:t>
      </w:r>
      <w:r w:rsidR="00E73B48" w:rsidRPr="005E7637">
        <w:t xml:space="preserve"> applicable to Hand sanitisers:</w:t>
      </w:r>
    </w:p>
    <w:p w14:paraId="74589103" w14:textId="67CA4E4D" w:rsidR="00640772" w:rsidRPr="005E7637" w:rsidRDefault="00640772" w:rsidP="00D83DA4">
      <w:pPr>
        <w:pStyle w:val="ListParagraph"/>
        <w:numPr>
          <w:ilvl w:val="0"/>
          <w:numId w:val="3"/>
        </w:numPr>
        <w:spacing w:after="0"/>
        <w:jc w:val="both"/>
      </w:pPr>
      <w:r w:rsidRPr="005E7637">
        <w:t>Directive (EC) 2001/95/of the European Parliament and of the Council of 3 December 2001 on general product safety</w:t>
      </w:r>
    </w:p>
    <w:p w14:paraId="3AE24A54" w14:textId="0C92BC90" w:rsidR="007631BF" w:rsidRPr="005E7637" w:rsidRDefault="007631BF" w:rsidP="00D83DA4">
      <w:pPr>
        <w:pStyle w:val="ListParagraph"/>
        <w:numPr>
          <w:ilvl w:val="0"/>
          <w:numId w:val="3"/>
        </w:numPr>
        <w:spacing w:after="0"/>
        <w:jc w:val="both"/>
      </w:pPr>
      <w:r w:rsidRPr="005E7637">
        <w:t>Regulation (EC) No 1272/2008 on the classification, labelling and packaging of substances and mixtures (CLP Regulation)</w:t>
      </w:r>
    </w:p>
    <w:p w14:paraId="14F8AF1D" w14:textId="4EF585B6" w:rsidR="007631BF" w:rsidRPr="005E7637" w:rsidRDefault="007631BF" w:rsidP="00D83DA4">
      <w:pPr>
        <w:pStyle w:val="ListParagraph"/>
        <w:numPr>
          <w:ilvl w:val="0"/>
          <w:numId w:val="3"/>
        </w:numPr>
        <w:spacing w:after="0"/>
        <w:jc w:val="both"/>
      </w:pPr>
      <w:r w:rsidRPr="005E7637">
        <w:t xml:space="preserve">Regulation (EC) No 1907/2006 </w:t>
      </w:r>
      <w:bookmarkStart w:id="3" w:name="_Hlk66712422"/>
      <w:r w:rsidRPr="005E7637">
        <w:t xml:space="preserve">of the European Parliament and of the Council </w:t>
      </w:r>
      <w:bookmarkEnd w:id="3"/>
      <w:r w:rsidRPr="005E7637">
        <w:t>on the Registration, Evaluation, Authorisation and Restriction of Chemicals (REACH)</w:t>
      </w:r>
    </w:p>
    <w:p w14:paraId="3C17674B" w14:textId="71D8D02E" w:rsidR="008B4756" w:rsidRPr="005E7637" w:rsidRDefault="008B4756" w:rsidP="00D83DA4">
      <w:pPr>
        <w:pStyle w:val="ListParagraph"/>
        <w:numPr>
          <w:ilvl w:val="0"/>
          <w:numId w:val="3"/>
        </w:numPr>
        <w:spacing w:after="0"/>
        <w:jc w:val="both"/>
      </w:pPr>
      <w:r w:rsidRPr="005E7637">
        <w:t xml:space="preserve">Regulation (EC) No 1223/2009 of the European Parliament and of the Council of 30 November 2009 on cosmetic </w:t>
      </w:r>
      <w:r w:rsidR="00801FE6" w:rsidRPr="005E7637">
        <w:t>products (</w:t>
      </w:r>
      <w:r w:rsidRPr="005E7637">
        <w:t>for ingredients others than the actives substances as Hand sanitizers are for human hygiene)</w:t>
      </w:r>
    </w:p>
    <w:p w14:paraId="10557646" w14:textId="77777777" w:rsidR="005B4C86" w:rsidRPr="005E7637" w:rsidRDefault="005B4C86" w:rsidP="00D83DA4">
      <w:pPr>
        <w:spacing w:after="0"/>
        <w:jc w:val="both"/>
      </w:pPr>
    </w:p>
    <w:p w14:paraId="250CE4C2" w14:textId="111393AD" w:rsidR="00E73B48" w:rsidRPr="005E7637" w:rsidRDefault="005B4C86" w:rsidP="00E73B48">
      <w:pPr>
        <w:spacing w:after="0"/>
        <w:jc w:val="both"/>
      </w:pPr>
      <w:r w:rsidRPr="005E7637">
        <w:t xml:space="preserve">*** </w:t>
      </w:r>
      <w:r w:rsidR="005E7637">
        <w:t>A</w:t>
      </w:r>
      <w:r w:rsidR="00E73B48" w:rsidRPr="005E7637">
        <w:t>ccording to article 3. 1 of the General product safety directive, producers shall be obliged to place only safe products on the market.</w:t>
      </w:r>
    </w:p>
    <w:p w14:paraId="5914058E" w14:textId="3F03206F" w:rsidR="00E73B48" w:rsidRPr="005E7637" w:rsidRDefault="00E73B48" w:rsidP="00E73B48">
      <w:pPr>
        <w:spacing w:after="0"/>
        <w:jc w:val="both"/>
      </w:pPr>
      <w:r w:rsidRPr="005E7637">
        <w:lastRenderedPageBreak/>
        <w:t>A</w:t>
      </w:r>
      <w:r w:rsidR="005B4C86" w:rsidRPr="005E7637">
        <w:t xml:space="preserve"> ‘safe product’ mean</w:t>
      </w:r>
      <w:r w:rsidRPr="005E7637">
        <w:t>s</w:t>
      </w:r>
      <w:r w:rsidR="005B4C86" w:rsidRPr="005E7637">
        <w:t xml:space="preserve"> any product which, under normal or reasonably foreseeable conditions of use including duration and, where applicable, putting into service, installation, and maintenance requirements, does not present any risk or only the minimum risks compatible with the product's use, considered to be acceptable and consistent with a high level of protection for the safety and health of persons, taking into account the following points in particular</w:t>
      </w:r>
      <w:r w:rsidRPr="005E7637">
        <w:t xml:space="preserve"> among others</w:t>
      </w:r>
      <w:r w:rsidR="005B4C86" w:rsidRPr="005E7637">
        <w:t>:</w:t>
      </w:r>
    </w:p>
    <w:p w14:paraId="54DFF3B9" w14:textId="451A38B2" w:rsidR="00E73B48" w:rsidRPr="005E7637" w:rsidRDefault="005B4C86" w:rsidP="00E73B48">
      <w:pPr>
        <w:pStyle w:val="ListParagraph"/>
        <w:numPr>
          <w:ilvl w:val="0"/>
          <w:numId w:val="3"/>
        </w:numPr>
        <w:spacing w:after="0"/>
        <w:jc w:val="both"/>
      </w:pPr>
      <w:r w:rsidRPr="005E7637">
        <w:t xml:space="preserve">the characteristics of the product, including its composition, packaging, instructions for assembly and, where applicable, for installation and </w:t>
      </w:r>
      <w:r w:rsidR="00E73B48" w:rsidRPr="005E7637">
        <w:t>maintenance.</w:t>
      </w:r>
    </w:p>
    <w:p w14:paraId="1CB612A2" w14:textId="3C5EE040" w:rsidR="005B4C86" w:rsidRPr="005E7637" w:rsidRDefault="005B4C86" w:rsidP="00E73B48">
      <w:pPr>
        <w:pStyle w:val="ListParagraph"/>
        <w:numPr>
          <w:ilvl w:val="0"/>
          <w:numId w:val="3"/>
        </w:numPr>
        <w:spacing w:after="0"/>
        <w:jc w:val="both"/>
      </w:pPr>
      <w:r w:rsidRPr="005E7637">
        <w:t xml:space="preserve">the presentation of the product, the labelling, any warnings and instructions for its use and disposal and any other indication or information regarding the </w:t>
      </w:r>
      <w:r w:rsidR="00E73B48" w:rsidRPr="005E7637">
        <w:t>product.</w:t>
      </w:r>
    </w:p>
    <w:bookmarkEnd w:id="2"/>
    <w:p w14:paraId="4CCD0F59" w14:textId="6E246322" w:rsidR="00204E5A" w:rsidRPr="00801FE6" w:rsidRDefault="00204E5A" w:rsidP="00D91D33">
      <w:pPr>
        <w:spacing w:after="0"/>
        <w:jc w:val="both"/>
        <w:rPr>
          <w:highlight w:val="yellow"/>
        </w:rPr>
      </w:pPr>
    </w:p>
    <w:sectPr w:rsidR="00204E5A" w:rsidRPr="00801FE6" w:rsidSect="00D03DB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5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FD57" w16cex:dateUtc="2021-03-15T14:35:00Z"/>
  <w16cex:commentExtensible w16cex:durableId="23F9F5B5" w16cex:dateUtc="2021-03-15T14:03:00Z"/>
  <w16cex:commentExtensible w16cex:durableId="23F9F1C0" w16cex:dateUtc="2021-03-15T13: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DDC81" w14:textId="77777777" w:rsidR="0097224D" w:rsidRDefault="0097224D" w:rsidP="005B7485">
      <w:pPr>
        <w:spacing w:after="0" w:line="240" w:lineRule="auto"/>
      </w:pPr>
      <w:r>
        <w:separator/>
      </w:r>
    </w:p>
  </w:endnote>
  <w:endnote w:type="continuationSeparator" w:id="0">
    <w:p w14:paraId="5722D699" w14:textId="77777777" w:rsidR="0097224D" w:rsidRDefault="0097224D" w:rsidP="005B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E711C" w14:textId="77777777" w:rsidR="005B7485" w:rsidRDefault="005B7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41965" w14:textId="4F3B9D8C" w:rsidR="005B7485" w:rsidRDefault="005B7485">
    <w:pPr>
      <w:pStyle w:val="Footer"/>
    </w:pPr>
  </w:p>
  <w:p w14:paraId="3D17D17C" w14:textId="151F50EC" w:rsidR="005B7485" w:rsidRDefault="00D03DB7">
    <w:pPr>
      <w:pStyle w:val="Footer"/>
    </w:pPr>
    <w:r>
      <w:rPr>
        <w:rFonts w:ascii="Verdana" w:hAnsi="Verdana"/>
        <w:sz w:val="16"/>
      </w:rPr>
      <w:t>Paris 16746910.1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0BAD1" w14:textId="77777777" w:rsidR="005B7485" w:rsidRDefault="005B7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0F386" w14:textId="77777777" w:rsidR="0097224D" w:rsidRDefault="0097224D" w:rsidP="005B7485">
      <w:pPr>
        <w:spacing w:after="0" w:line="240" w:lineRule="auto"/>
      </w:pPr>
      <w:r>
        <w:separator/>
      </w:r>
    </w:p>
  </w:footnote>
  <w:footnote w:type="continuationSeparator" w:id="0">
    <w:p w14:paraId="13D26153" w14:textId="77777777" w:rsidR="0097224D" w:rsidRDefault="0097224D" w:rsidP="005B7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D042" w14:textId="77777777" w:rsidR="005B7485" w:rsidRDefault="005B7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6A3F" w14:textId="77777777" w:rsidR="005B7485" w:rsidRDefault="005B7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4ECE7" w14:textId="77777777" w:rsidR="005B7485" w:rsidRDefault="005B7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52E6"/>
    <w:multiLevelType w:val="hybridMultilevel"/>
    <w:tmpl w:val="A3103CFE"/>
    <w:lvl w:ilvl="0" w:tplc="580C4D5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7445993"/>
    <w:multiLevelType w:val="hybridMultilevel"/>
    <w:tmpl w:val="0554D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7205982"/>
    <w:multiLevelType w:val="hybridMultilevel"/>
    <w:tmpl w:val="47366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085C66"/>
    <w:multiLevelType w:val="hybridMultilevel"/>
    <w:tmpl w:val="1200C922"/>
    <w:lvl w:ilvl="0" w:tplc="9EB2B648">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3A2A0B"/>
    <w:multiLevelType w:val="hybridMultilevel"/>
    <w:tmpl w:val="947CEB46"/>
    <w:lvl w:ilvl="0" w:tplc="9EB2B64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D1B40D8"/>
    <w:multiLevelType w:val="hybridMultilevel"/>
    <w:tmpl w:val="A0A2D228"/>
    <w:lvl w:ilvl="0" w:tplc="3D4E52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E7"/>
    <w:rsid w:val="000D2981"/>
    <w:rsid w:val="00204E5A"/>
    <w:rsid w:val="0042748B"/>
    <w:rsid w:val="00444D06"/>
    <w:rsid w:val="00480BE7"/>
    <w:rsid w:val="004B51DC"/>
    <w:rsid w:val="004B7C14"/>
    <w:rsid w:val="00527E54"/>
    <w:rsid w:val="005B4C86"/>
    <w:rsid w:val="005B7485"/>
    <w:rsid w:val="005E6240"/>
    <w:rsid w:val="005E7637"/>
    <w:rsid w:val="005F61B8"/>
    <w:rsid w:val="00640772"/>
    <w:rsid w:val="00717E76"/>
    <w:rsid w:val="007631BF"/>
    <w:rsid w:val="00801FE6"/>
    <w:rsid w:val="008573EF"/>
    <w:rsid w:val="008B4756"/>
    <w:rsid w:val="0097224D"/>
    <w:rsid w:val="00AB57C7"/>
    <w:rsid w:val="00B95235"/>
    <w:rsid w:val="00C373D4"/>
    <w:rsid w:val="00C91268"/>
    <w:rsid w:val="00CF3C26"/>
    <w:rsid w:val="00D03DB7"/>
    <w:rsid w:val="00D50E53"/>
    <w:rsid w:val="00D70295"/>
    <w:rsid w:val="00D83DA4"/>
    <w:rsid w:val="00D91D33"/>
    <w:rsid w:val="00E23E3C"/>
    <w:rsid w:val="00E73B48"/>
    <w:rsid w:val="00F926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68B98B"/>
  <w15:chartTrackingRefBased/>
  <w15:docId w15:val="{6CB8BF0C-E03B-4B6E-90AF-0DA2CE3D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0BE7"/>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80BE7"/>
    <w:pPr>
      <w:spacing w:line="240" w:lineRule="auto"/>
    </w:pPr>
    <w:rPr>
      <w:sz w:val="20"/>
      <w:szCs w:val="20"/>
    </w:rPr>
  </w:style>
  <w:style w:type="character" w:customStyle="1" w:styleId="CommentTextChar">
    <w:name w:val="Comment Text Char"/>
    <w:basedOn w:val="DefaultParagraphFont"/>
    <w:link w:val="CommentText"/>
    <w:uiPriority w:val="99"/>
    <w:semiHidden/>
    <w:rsid w:val="00480BE7"/>
    <w:rPr>
      <w:sz w:val="20"/>
      <w:szCs w:val="20"/>
      <w:lang w:val="en-US"/>
    </w:rPr>
  </w:style>
  <w:style w:type="paragraph" w:styleId="ListParagraph">
    <w:name w:val="List Paragraph"/>
    <w:basedOn w:val="Normal"/>
    <w:uiPriority w:val="34"/>
    <w:qFormat/>
    <w:rsid w:val="00480BE7"/>
    <w:pPr>
      <w:ind w:left="720"/>
      <w:contextualSpacing/>
    </w:pPr>
  </w:style>
  <w:style w:type="character" w:styleId="CommentReference">
    <w:name w:val="annotation reference"/>
    <w:basedOn w:val="DefaultParagraphFont"/>
    <w:uiPriority w:val="99"/>
    <w:semiHidden/>
    <w:unhideWhenUsed/>
    <w:rsid w:val="00480BE7"/>
    <w:rPr>
      <w:sz w:val="16"/>
      <w:szCs w:val="16"/>
    </w:rPr>
  </w:style>
  <w:style w:type="paragraph" w:styleId="CommentSubject">
    <w:name w:val="annotation subject"/>
    <w:basedOn w:val="CommentText"/>
    <w:next w:val="CommentText"/>
    <w:link w:val="CommentSubjectChar"/>
    <w:uiPriority w:val="99"/>
    <w:semiHidden/>
    <w:unhideWhenUsed/>
    <w:rsid w:val="007631BF"/>
    <w:rPr>
      <w:b/>
      <w:bCs/>
    </w:rPr>
  </w:style>
  <w:style w:type="character" w:customStyle="1" w:styleId="CommentSubjectChar">
    <w:name w:val="Comment Subject Char"/>
    <w:basedOn w:val="CommentTextChar"/>
    <w:link w:val="CommentSubject"/>
    <w:uiPriority w:val="99"/>
    <w:semiHidden/>
    <w:rsid w:val="007631BF"/>
    <w:rPr>
      <w:b/>
      <w:bCs/>
      <w:sz w:val="20"/>
      <w:szCs w:val="20"/>
      <w:lang w:val="en-US"/>
    </w:rPr>
  </w:style>
  <w:style w:type="paragraph" w:styleId="BalloonText">
    <w:name w:val="Balloon Text"/>
    <w:basedOn w:val="Normal"/>
    <w:link w:val="BalloonTextChar"/>
    <w:uiPriority w:val="99"/>
    <w:semiHidden/>
    <w:unhideWhenUsed/>
    <w:rsid w:val="00C37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3D4"/>
    <w:rPr>
      <w:rFonts w:ascii="Segoe UI" w:hAnsi="Segoe UI" w:cs="Segoe UI"/>
      <w:sz w:val="18"/>
      <w:szCs w:val="18"/>
      <w:lang w:val="en-US"/>
    </w:rPr>
  </w:style>
  <w:style w:type="paragraph" w:styleId="Header">
    <w:name w:val="header"/>
    <w:basedOn w:val="Normal"/>
    <w:link w:val="HeaderChar"/>
    <w:uiPriority w:val="99"/>
    <w:unhideWhenUsed/>
    <w:rsid w:val="005B74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7485"/>
    <w:rPr>
      <w:lang w:val="en-US"/>
    </w:rPr>
  </w:style>
  <w:style w:type="paragraph" w:styleId="Footer">
    <w:name w:val="footer"/>
    <w:basedOn w:val="Normal"/>
    <w:link w:val="FooterChar"/>
    <w:uiPriority w:val="99"/>
    <w:unhideWhenUsed/>
    <w:rsid w:val="005B74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748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244058">
      <w:bodyDiv w:val="1"/>
      <w:marLeft w:val="0"/>
      <w:marRight w:val="0"/>
      <w:marTop w:val="0"/>
      <w:marBottom w:val="0"/>
      <w:divBdr>
        <w:top w:val="none" w:sz="0" w:space="0" w:color="auto"/>
        <w:left w:val="none" w:sz="0" w:space="0" w:color="auto"/>
        <w:bottom w:val="none" w:sz="0" w:space="0" w:color="auto"/>
        <w:right w:val="none" w:sz="0" w:space="0" w:color="auto"/>
      </w:divBdr>
    </w:div>
    <w:div w:id="20961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532</Words>
  <Characters>3034</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Sparrow, Julie</dc:creator>
  <cp:lastModifiedBy>Sparrow, Julie</cp:lastModifiedBy>
  <cp:revision>6</cp:revision>
  <dcterms:created xsi:type="dcterms:W3CDTF">2021-03-19T15:41:00Z</dcterms:created>
  <dcterms:modified xsi:type="dcterms:W3CDTF">2021-04-19T11:56:00Z</dcterms:modified>
</cp:coreProperties>
</file>